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Binneman, A., &amp; Davis, C. (2020). STAR STORIES: USING INDIGENOUS KNOWLEDGE FOR STAKEHOLDER ENGAGEMENT. In University of Johannesburg, </w:t>
      </w:r>
      <w:r>
        <w:rPr>
          <w:b w:val="false"/>
          <w:bCs w:val="false"/>
          <w:i w:val="true"/>
          <w:iCs w:val="true"/>
        </w:rPr>
        <w:t xml:space="preserve">Communitas</w:t>
      </w:r>
      <w:r>
        <w:rPr>
          <w:b w:val="false"/>
          <w:bCs w:val="false"/>
          <w:i w:val="false"/>
          <w:iCs w:val="false"/>
        </w:rPr>
        <w:t xml:space="preserve"> (Vols. 25–1, pp. 1–17) [Journal-article]. </w:t>
      </w:r>
      <w:r>
        <w:rPr>
          <w:b w:val="false"/>
          <w:bCs w:val="false"/>
          <w:i w:val="false"/>
          <w:iCs w:val="false"/>
        </w:rPr>
        <w:t xml:space="preserve">https://doi.org/10.18820/24150525/Comm.v25.1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Bushmen @ nationalgeographic.com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https://web.archive.org/web/20160314082909/http://ngm.nationalgeographic.com/ngm/0102/feature6/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C, W., Bleek, W. H. I., &amp; Lloyd, L. C. (1912). Specimens of Bushman folklore. </w:t>
      </w:r>
      <w:r>
        <w:rPr>
          <w:b w:val="false"/>
          <w:bCs w:val="false"/>
          <w:i w:val="true"/>
          <w:iCs w:val="true"/>
        </w:rPr>
        <w:t xml:space="preserve">Bulletin of the American Geographical Society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44</w:t>
      </w:r>
      <w:r>
        <w:rPr>
          <w:b w:val="false"/>
          <w:bCs w:val="false"/>
          <w:i w:val="false"/>
          <w:iCs w:val="false"/>
        </w:rPr>
        <w:t xml:space="preserve">(7), 534. </w:t>
      </w:r>
      <w:r>
        <w:rPr>
          <w:b w:val="false"/>
          <w:bCs w:val="false"/>
          <w:i w:val="false"/>
          <w:iCs w:val="false"/>
        </w:rPr>
        <w:t xml:space="preserve">https://doi.org/10.2307/200892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Foragers to First Peoples: The Kalahari San Today</w:t>
      </w:r>
      <w:r>
        <w:rPr>
          <w:b w:val="false"/>
          <w:bCs w:val="false"/>
          <w:i w:val="false"/>
          <w:iCs w:val="false"/>
        </w:rPr>
        <w:t xml:space="preserve">. (2010, April 28). Cultural Survival. </w:t>
      </w:r>
      <w:r>
        <w:rPr>
          <w:b w:val="false"/>
          <w:bCs w:val="false"/>
          <w:i w:val="false"/>
          <w:iCs w:val="false"/>
        </w:rPr>
        <w:t xml:space="preserve">https://www.culturalsurvival.org/publications/cultural-survival-quarterly/foragers-first-peoples-kalahari-san-today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Lewis-Williams, J. D. (2010). The imagistic web of San myth, art and landscape. </w:t>
      </w:r>
      <w:r>
        <w:rPr>
          <w:b w:val="false"/>
          <w:bCs w:val="false"/>
          <w:i w:val="true"/>
          <w:iCs w:val="true"/>
        </w:rPr>
        <w:t xml:space="preserve">Southern African Humanities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22</w:t>
      </w:r>
      <w:r>
        <w:rPr>
          <w:b w:val="false"/>
          <w:bCs w:val="false"/>
          <w:i w:val="false"/>
          <w:iCs w:val="false"/>
        </w:rPr>
        <w:t xml:space="preserve">(1), 1–18. </w:t>
      </w:r>
      <w:r>
        <w:rPr>
          <w:b w:val="false"/>
          <w:bCs w:val="false"/>
          <w:i w:val="false"/>
          <w:iCs w:val="false"/>
        </w:rPr>
        <w:t xml:space="preserve">https://journals.co.za/content/nmsa_sah/22/1/EJC84845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Ouzman, S. (2008). Cosmology of the African San People. In </w:t>
      </w:r>
      <w:r>
        <w:rPr>
          <w:b w:val="false"/>
          <w:bCs w:val="false"/>
          <w:i w:val="true"/>
          <w:iCs w:val="true"/>
        </w:rPr>
        <w:t xml:space="preserve">Springer eBooks</w:t>
      </w:r>
      <w:r>
        <w:rPr>
          <w:b w:val="false"/>
          <w:bCs w:val="false"/>
          <w:i w:val="false"/>
          <w:iCs w:val="false"/>
        </w:rPr>
        <w:t xml:space="preserve"> (pp. 644–650). </w:t>
      </w:r>
      <w:r>
        <w:rPr>
          <w:b w:val="false"/>
          <w:bCs w:val="false"/>
          <w:i w:val="false"/>
          <w:iCs w:val="false"/>
        </w:rPr>
        <w:t xml:space="preserve">https://doi.org/10.1007/978-1-4020-4425-0_9707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The Great Dance A Hunter’s Story[ 2000] : pedro greenaway : Free Download, Borrow, and Streaming : Internet Archive</w:t>
      </w:r>
      <w:r>
        <w:rPr>
          <w:b w:val="false"/>
          <w:bCs w:val="false"/>
          <w:i w:val="false"/>
          <w:iCs w:val="false"/>
        </w:rPr>
        <w:t xml:space="preserve">. (2016, June 14). Internet Archive. </w:t>
      </w:r>
      <w:r>
        <w:rPr>
          <w:b w:val="false"/>
          <w:bCs w:val="false"/>
          <w:i w:val="false"/>
          <w:iCs w:val="false"/>
        </w:rPr>
        <w:t xml:space="preserve">https://archive.org/details/TheGreatDanceAHuntersStory2000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Tooke, W. H. (1886). THE STAR LORE OF THE SOUTH AFRICAN NATIVES. </w:t>
      </w:r>
      <w:r>
        <w:rPr>
          <w:b w:val="false"/>
          <w:bCs w:val="false"/>
          <w:i w:val="true"/>
          <w:iCs w:val="true"/>
        </w:rPr>
        <w:t xml:space="preserve">Transactions of the South African Philosophical Society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5</w:t>
      </w:r>
      <w:r>
        <w:rPr>
          <w:b w:val="false"/>
          <w:bCs w:val="false"/>
          <w:i w:val="false"/>
          <w:iCs w:val="false"/>
        </w:rPr>
        <w:t xml:space="preserve">(2), 304–312. </w:t>
      </w:r>
      <w:r>
        <w:rPr>
          <w:b w:val="false"/>
          <w:bCs w:val="false"/>
          <w:i w:val="false"/>
          <w:iCs w:val="false"/>
        </w:rPr>
        <w:t xml:space="preserve">https://doi.org/10.1080/21560382.1886.9526242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(2025, February 10). </w:t>
      </w:r>
      <w:r>
        <w:rPr>
          <w:b w:val="false"/>
          <w:bCs w:val="false"/>
          <w:i w:val="true"/>
          <w:iCs w:val="true"/>
        </w:rPr>
        <w:t xml:space="preserve">San people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https://en.wikipedia.org/wiki/San_people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World’s oldest ritual discovered -- worshipped the Python 70,000 years ago</w:t>
      </w:r>
      <w:r>
        <w:rPr>
          <w:b w:val="false"/>
          <w:bCs w:val="false"/>
          <w:i w:val="false"/>
          <w:iCs w:val="false"/>
        </w:rPr>
        <w:t xml:space="preserve">. (2006, November 6). ScienceDaily. </w:t>
      </w:r>
      <w:r>
        <w:rPr>
          <w:b w:val="false"/>
          <w:bCs w:val="false"/>
          <w:i w:val="false"/>
          <w:iCs w:val="false"/>
        </w:rPr>
        <w:t xml:space="preserve">https://www.sciencedaily.com/releases/2006/11/061130081347.htm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