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73E4" w14:textId="5CB09C50" w:rsidR="00FD027A" w:rsidRDefault="00287DD9" w:rsidP="00351121">
      <w:pPr>
        <w:pStyle w:val="Heading1"/>
        <w:pageBreakBefore/>
        <w:rPr>
          <w:lang w:val="nl-NL"/>
        </w:rPr>
      </w:pPr>
      <w:proofErr w:type="spellStart"/>
      <w:r>
        <w:rPr>
          <w:lang w:val="nl-NL"/>
        </w:rPr>
        <w:t>References</w:t>
      </w:r>
      <w:proofErr w:type="spellEnd"/>
    </w:p>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Ancient Astronomy in Mexico | NASA Blueshift</w:t>
      </w:r>
      <w:r>
        <w:rPr>
          <w:b w:val="false"/>
          <w:bCs w:val="false"/>
          <w:i w:val="false"/>
          <w:iCs w:val="false"/>
        </w:rPr>
        <w:t xml:space="preserve">. (2010, July 8). </w:t>
      </w:r>
      <w:r>
        <w:rPr>
          <w:b w:val="false"/>
          <w:bCs w:val="false"/>
          <w:i w:val="false"/>
          <w:iCs w:val="false"/>
        </w:rPr>
        <w:t xml:space="preserve">https://asd.gsfc.nasa.gov/blueshift/index.php/2010/07/08/maggies-blog-ancient-astronomy/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Ancient observatories: Chichén Itzá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https://annex.exploratorium.edu/ancientobs/chichen/HTML/alignments.html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Aveni, A. F., Gibbs, S. L., &amp; Hartung, H. (1975). The Caracol Tower at Chichen Itza: an ancient astronomical observatory? </w:t>
      </w:r>
      <w:r>
        <w:rPr>
          <w:b w:val="false"/>
          <w:bCs w:val="false"/>
          <w:i w:val="true"/>
          <w:iCs w:val="true"/>
        </w:rPr>
        <w:t xml:space="preserve">Science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188</w:t>
      </w:r>
      <w:r>
        <w:rPr>
          <w:b w:val="false"/>
          <w:bCs w:val="false"/>
          <w:i w:val="false"/>
          <w:iCs w:val="false"/>
        </w:rPr>
        <w:t xml:space="preserve">(4192), 977–985. </w:t>
      </w:r>
      <w:r>
        <w:rPr>
          <w:b w:val="false"/>
          <w:bCs w:val="false"/>
          <w:i w:val="false"/>
          <w:iCs w:val="false"/>
        </w:rPr>
        <w:t xml:space="preserve">https://doi.org/10.1126/science.188.4192.977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Britannica Editors. (n.d.). </w:t>
      </w:r>
      <w:r>
        <w:rPr>
          <w:b w:val="false"/>
          <w:bCs w:val="false"/>
          <w:i w:val="true"/>
          <w:iCs w:val="true"/>
        </w:rPr>
        <w:t xml:space="preserve">Maya Calendar</w:t>
      </w:r>
      <w:r>
        <w:rPr>
          <w:b w:val="false"/>
          <w:bCs w:val="false"/>
          <w:i w:val="false"/>
          <w:iCs w:val="false"/>
        </w:rPr>
        <w:t xml:space="preserve">. Britannica. </w:t>
      </w:r>
      <w:r>
        <w:rPr>
          <w:b w:val="false"/>
          <w:bCs w:val="false"/>
          <w:i w:val="false"/>
          <w:iCs w:val="false"/>
        </w:rPr>
        <w:t xml:space="preserve">https://www.britannica.com/topic/Maya-calendar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Britannica Editors. (2026, September 18). </w:t>
      </w:r>
      <w:r>
        <w:rPr>
          <w:b w:val="false"/>
          <w:bCs w:val="false"/>
          <w:i w:val="true"/>
          <w:iCs w:val="true"/>
        </w:rPr>
        <w:t xml:space="preserve">Chichén Itzá</w:t>
      </w:r>
      <w:r>
        <w:rPr>
          <w:b w:val="false"/>
          <w:bCs w:val="false"/>
          <w:i w:val="false"/>
          <w:iCs w:val="false"/>
        </w:rPr>
        <w:t xml:space="preserve">. Encyclopedia Britannica. </w:t>
      </w:r>
      <w:r>
        <w:rPr>
          <w:b w:val="false"/>
          <w:bCs w:val="false"/>
          <w:i w:val="false"/>
          <w:iCs w:val="false"/>
        </w:rPr>
        <w:t xml:space="preserve">https://www.britannica.com/place/Chichen-Itza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El Caracol Chichen itza | Chichen Itza Observatory | Chichen Itza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https://www.chichenitza.com/el-caracol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Hammad, M. (2026, July 18). The Pyramid of Kukulcan at Chichen Itza, Mexico: Height, design and meaning. </w:t>
      </w:r>
      <w:r>
        <w:rPr>
          <w:b w:val="false"/>
          <w:bCs w:val="false"/>
          <w:i w:val="true"/>
          <w:iCs w:val="true"/>
        </w:rPr>
        <w:t xml:space="preserve">Itza Quest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https://chichenitzaprivatetour.com/blog/kukulcan-pyramid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Medina, A. (2024, April 18). The Milpa: From Start to Finish. </w:t>
      </w:r>
      <w:r>
        <w:rPr>
          <w:b w:val="false"/>
          <w:bCs w:val="false"/>
          <w:i w:val="true"/>
          <w:iCs w:val="true"/>
        </w:rPr>
        <w:t xml:space="preserve">Yucatan Today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https://yucatantoday.com/en/blog/the-milpa-from-start-to-finish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Mesoamerican/Mayan &amp; Aztec Calendar Converter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https://utahgeology.com/bin/maya-calendar-converter/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SciShow. (2012, February 9). </w:t>
      </w:r>
      <w:r>
        <w:rPr>
          <w:b w:val="false"/>
          <w:bCs w:val="false"/>
          <w:i w:val="true"/>
          <w:iCs w:val="true"/>
        </w:rPr>
        <w:t xml:space="preserve">The Mayan Calendar &amp; 2012</w:t>
      </w:r>
      <w:r>
        <w:rPr>
          <w:b w:val="false"/>
          <w:bCs w:val="false"/>
          <w:i w:val="false"/>
          <w:iCs w:val="false"/>
        </w:rPr>
        <w:t xml:space="preserve"> [Video]. YouTube. </w:t>
      </w:r>
      <w:r>
        <w:rPr>
          <w:b w:val="false"/>
          <w:bCs w:val="false"/>
          <w:i w:val="false"/>
          <w:iCs w:val="false"/>
        </w:rPr>
        <w:t xml:space="preserve">https://www.youtube.com/watch?v=KjKUqQ2uSzg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Smithsonian NMAI. (n.d.). </w:t>
      </w:r>
      <w:r>
        <w:rPr>
          <w:b w:val="false"/>
          <w:bCs w:val="false"/>
          <w:i w:val="true"/>
          <w:iCs w:val="true"/>
        </w:rPr>
        <w:t xml:space="preserve">The Calendar System</w:t>
      </w:r>
      <w:r>
        <w:rPr>
          <w:b w:val="false"/>
          <w:bCs w:val="false"/>
          <w:i w:val="false"/>
          <w:iCs w:val="false"/>
        </w:rPr>
        <w:t xml:space="preserve">. Living Maya Time. </w:t>
      </w:r>
      <w:r>
        <w:rPr>
          <w:b w:val="false"/>
          <w:bCs w:val="false"/>
          <w:i w:val="false"/>
          <w:iCs w:val="false"/>
        </w:rPr>
        <w:t xml:space="preserve">https://maya.nmai.si.edu/calendar/calendar-system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(2025a, February 28). </w:t>
      </w:r>
      <w:r>
        <w:rPr>
          <w:b w:val="false"/>
          <w:bCs w:val="false"/>
          <w:i w:val="true"/>
          <w:iCs w:val="true"/>
        </w:rPr>
        <w:t xml:space="preserve">El Caracol, Chichen Itza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https://en.wikipedia.org/wiki/El_Caracol,_Chichen_Itza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(2025b, June 4). </w:t>
      </w:r>
      <w:r>
        <w:rPr>
          <w:b w:val="false"/>
          <w:bCs w:val="false"/>
          <w:i w:val="true"/>
          <w:iCs w:val="true"/>
        </w:rPr>
        <w:t xml:space="preserve">El Castillo, Chichen Itza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https://en.wikipedia.org/wiki/El_Castillo,_Chichen_Itza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(2025c, June 9). </w:t>
      </w:r>
      <w:r>
        <w:rPr>
          <w:b w:val="false"/>
          <w:bCs w:val="false"/>
          <w:i w:val="true"/>
          <w:iCs w:val="true"/>
        </w:rPr>
        <w:t xml:space="preserve">Chichen Itza - Wikipedia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https://en.wikipedia.org/wiki/Chichen_Itza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(2026a, March 20). </w:t>
      </w:r>
      <w:r>
        <w:rPr>
          <w:b w:val="false"/>
          <w:bCs w:val="false"/>
          <w:i w:val="true"/>
          <w:iCs w:val="true"/>
        </w:rPr>
        <w:t xml:space="preserve">Itza people - Wikipedia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https://en.wikipedia.org/wiki/Itza_people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(2026b, September 17). </w:t>
      </w:r>
      <w:r>
        <w:rPr>
          <w:b w:val="false"/>
          <w:bCs w:val="false"/>
          <w:i w:val="true"/>
          <w:iCs w:val="true"/>
        </w:rPr>
        <w:t xml:space="preserve">2012 phenomenon - Wikipedia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https://en.wikipedia.org/wiki/2012_phenomenon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(2026c, September 25). </w:t>
      </w:r>
      <w:r>
        <w:rPr>
          <w:b w:val="false"/>
          <w:bCs w:val="false"/>
          <w:i w:val="true"/>
          <w:iCs w:val="true"/>
        </w:rPr>
        <w:t xml:space="preserve">Lords of the Night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https://en.wikipedia.org/wiki/Lords_of_the_Night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(2026d, September 27). </w:t>
      </w:r>
      <w:r>
        <w:rPr>
          <w:b w:val="false"/>
          <w:bCs w:val="false"/>
          <w:i w:val="true"/>
          <w:iCs w:val="true"/>
        </w:rPr>
        <w:t xml:space="preserve">Maya civilization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https://en.wikipedia.org/wiki/Maya_civilization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(2026e, October 4). </w:t>
      </w:r>
      <w:r>
        <w:rPr>
          <w:b w:val="false"/>
          <w:bCs w:val="false"/>
          <w:i w:val="true"/>
          <w:iCs w:val="true"/>
        </w:rPr>
        <w:t xml:space="preserve">Mesoamerican Long Count calendar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https://en.wikipedia.org/wiki/Mesoamerican_Long_Count_calendar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(2026f, October 5). </w:t>
      </w:r>
      <w:r>
        <w:rPr>
          <w:b w:val="false"/>
          <w:bCs w:val="false"/>
          <w:i w:val="true"/>
          <w:iCs w:val="true"/>
        </w:rPr>
        <w:t xml:space="preserve">Kukulkan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https://en.wikipedia.org/wiki/Kukulkan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(2026g, October 14). </w:t>
      </w:r>
      <w:r>
        <w:rPr>
          <w:b w:val="false"/>
          <w:bCs w:val="false"/>
          <w:i w:val="true"/>
          <w:iCs w:val="true"/>
        </w:rPr>
        <w:t xml:space="preserve">Maya calendar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https://en.wikipedia.org/wiki/Maya_calendar</w:t>
      </w:r>
      <w:r>
        <w:rPr>
          <w:b w:val="false"/>
          <w:bCs w:val="false"/>
          <w:i w:val="false"/>
          <w:iCs w:val="false"/>
        </w:rPr>
        <w:t xml:space="preserve"/>
      </w:r>
    </w:p>
    <w:sectPr w:rsidR="00287DD9" w:rsidRPr="00287D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896A" w14:textId="77777777" w:rsidR="00454F77" w:rsidRDefault="00454F77">
      <w:pPr>
        <w:spacing w:line="240" w:lineRule="auto"/>
      </w:pPr>
      <w:r>
        <w:separator/>
      </w:r>
    </w:p>
  </w:endnote>
  <w:endnote w:type="continuationSeparator" w:id="0">
    <w:p w14:paraId="229F9308" w14:textId="77777777" w:rsidR="00454F77" w:rsidRDefault="0045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637A" w14:textId="2BC8D8A1" w:rsidR="00FD027A" w:rsidRDefault="00FD02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68" w14:textId="77777777" w:rsidR="00454F77" w:rsidRDefault="00454F77">
      <w:pPr>
        <w:spacing w:line="240" w:lineRule="auto"/>
      </w:pPr>
      <w:r>
        <w:separator/>
      </w:r>
    </w:p>
  </w:footnote>
  <w:footnote w:type="continuationSeparator" w:id="0">
    <w:p w14:paraId="156F0B04" w14:textId="77777777" w:rsidR="00454F77" w:rsidRDefault="00454F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003E" w14:textId="77777777" w:rsidR="00FD027A" w:rsidRDefault="000A150F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5112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0AF"/>
    <w:multiLevelType w:val="hybridMultilevel"/>
    <w:tmpl w:val="D69A8A36"/>
    <w:lvl w:ilvl="0" w:tplc="D7AA5822">
      <w:start w:val="1"/>
      <w:numFmt w:val="bullet"/>
      <w:pStyle w:val="ListBullet"/>
      <w:lvlText w:val="●"/>
      <w:lvlJc w:val="left"/>
      <w:pPr>
        <w:ind w:left="720" w:hanging="360"/>
      </w:pPr>
    </w:lvl>
    <w:lvl w:ilvl="1" w:tplc="71F64D74">
      <w:start w:val="1"/>
      <w:numFmt w:val="bullet"/>
      <w:lvlText w:val="○"/>
      <w:lvlJc w:val="left"/>
      <w:pPr>
        <w:ind w:left="1440" w:hanging="360"/>
      </w:pPr>
    </w:lvl>
    <w:lvl w:ilvl="2" w:tplc="BA20E348">
      <w:start w:val="1"/>
      <w:numFmt w:val="bullet"/>
      <w:lvlText w:val="■"/>
      <w:lvlJc w:val="left"/>
      <w:pPr>
        <w:ind w:left="2160" w:hanging="360"/>
      </w:pPr>
    </w:lvl>
    <w:lvl w:ilvl="3" w:tplc="E5B295A6">
      <w:start w:val="1"/>
      <w:numFmt w:val="bullet"/>
      <w:lvlText w:val="●"/>
      <w:lvlJc w:val="left"/>
      <w:pPr>
        <w:ind w:left="2880" w:hanging="360"/>
      </w:pPr>
    </w:lvl>
    <w:lvl w:ilvl="4" w:tplc="AC20E2A0">
      <w:start w:val="1"/>
      <w:numFmt w:val="bullet"/>
      <w:lvlText w:val="○"/>
      <w:lvlJc w:val="left"/>
      <w:pPr>
        <w:ind w:left="3600" w:hanging="360"/>
      </w:pPr>
    </w:lvl>
    <w:lvl w:ilvl="5" w:tplc="BB3A204E">
      <w:start w:val="1"/>
      <w:numFmt w:val="bullet"/>
      <w:lvlText w:val="■"/>
      <w:lvlJc w:val="left"/>
      <w:pPr>
        <w:ind w:left="4320" w:hanging="360"/>
      </w:pPr>
    </w:lvl>
    <w:lvl w:ilvl="6" w:tplc="A510C2F2">
      <w:start w:val="1"/>
      <w:numFmt w:val="bullet"/>
      <w:lvlText w:val="●"/>
      <w:lvlJc w:val="left"/>
      <w:pPr>
        <w:ind w:left="5040" w:hanging="360"/>
      </w:pPr>
    </w:lvl>
    <w:lvl w:ilvl="7" w:tplc="36D02FBC">
      <w:start w:val="1"/>
      <w:numFmt w:val="bullet"/>
      <w:lvlText w:val="●"/>
      <w:lvlJc w:val="left"/>
      <w:pPr>
        <w:ind w:left="5760" w:hanging="360"/>
      </w:pPr>
    </w:lvl>
    <w:lvl w:ilvl="8" w:tplc="93D01F50">
      <w:start w:val="1"/>
      <w:numFmt w:val="bullet"/>
      <w:lvlText w:val="●"/>
      <w:lvlJc w:val="left"/>
      <w:pPr>
        <w:ind w:left="6480" w:hanging="360"/>
      </w:pPr>
    </w:lvl>
  </w:abstractNum>
  <w:num w:numId="1" w16cid:durableId="1953592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A"/>
    <w:rsid w:val="000A150F"/>
    <w:rsid w:val="00287DD9"/>
    <w:rsid w:val="00351121"/>
    <w:rsid w:val="00454F77"/>
    <w:rsid w:val="00675234"/>
    <w:rsid w:val="00781B41"/>
    <w:rsid w:val="00F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6AC05A"/>
  <w15:docId w15:val="{3D28F9DE-1CC2-3549-AAD2-DBD64B8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  <w:ind w:firstLine="720"/>
    </w:pPr>
    <w:rPr>
      <w:sz w:val="24"/>
      <w:szCs w:val="24"/>
      <w:rFonts w:ascii="Times New Roman" w:cs="Times New Roman" w:eastAsia="Times New Roman" w:hAnsi="Times New Roman"/>
    </w:rPr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</w:style>
  <w:style w:type="character" w:styleId="Hyperlink">
    <w:name w:val="Hyperlink"/>
    <w:uiPriority w:val="99"/>
    <w:unhideWhenUsed/>
    <w:rPr>
      <w:color w:val="1F80E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ibliography">
    <w:name w:val="Bibliography"/>
    <w:basedOn w:val="Normal"/>
    <w:pPr>
      <w:ind w:left="720" w:hanging="720"/>
    </w:pPr>
  </w:style>
  <w:style w:type="paragraph" w:customStyle="1" w:styleId="BibliographyAnnotation">
    <w:name w:val="Bibliography Annotation"/>
    <w:basedOn w:val="Normal"/>
    <w:pPr>
      <w:ind w:left="720"/>
    </w:pPr>
  </w:style>
  <w:style w:type="paragraph" w:customStyle="1" w:styleId="BibliographyAnnotationFirstLine">
    <w:name w:val="Bibliography Annotation First Line"/>
    <w:basedOn w:val="BibliographyAnnotation"/>
    <w:next w:val="BibliographyAnnotation"/>
    <w:pPr>
      <w:ind w:firstLine="0"/>
    </w:pPr>
  </w:style>
  <w:style w:type="paragraph" w:customStyle="1" w:styleId="BibliographyAnnotationMultiLine">
    <w:name w:val="Bibliography Annotation Multi Line"/>
    <w:basedOn w:val="BibliographyAnnotation"/>
  </w:style>
  <w:style w:type="paragraph" w:customStyle="1" w:styleId="BibliographyAnnotationMultiLineFirstLine">
    <w:name w:val="Bibliography Annotation Multi Line First Line"/>
    <w:basedOn w:val="BibliographyAnnotationFirstLine"/>
    <w:next w:val="BibliographyAnnotationMultiLine"/>
  </w:style>
  <w:style w:type="paragraph" w:styleId="Header">
    <w:name w:val="header"/>
    <w:basedOn w:val="Normal"/>
    <w:pPr>
      <w:spacing w:line="240" w:lineRule="auto"/>
      <w:ind w:firstLine="0"/>
    </w:pPr>
  </w:style>
  <w:style w:type="paragraph" w:styleId="ListBullet">
    <w:name w:val="List Bullet"/>
    <w:basedOn w:val="Normal"/>
    <w:pPr>
      <w:numPr>
        <w:numId w:val="1"/>
      </w:numPr>
      <w:ind w:left="108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2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34"/>
    <w:rPr>
      <w:sz w:val="24"/>
      <w:szCs w:val="24"/>
      <w:rFonts w:ascii="Times New Roman" w:cs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Tobias Klevenz</cp:lastModifiedBy>
  <cp:revision>4</cp:revision>
  <dcterms:created xsi:type="dcterms:W3CDTF">2022-05-31T12:50:00Z</dcterms:created>
  <dcterms:modified xsi:type="dcterms:W3CDTF">2024-04-09T12:49:00Z</dcterms:modified>
</cp:coreProperties>
</file>